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0" w:line="288" w:lineRule="auto"/>
        <w:ind w:left="141" w:hanging="141"/>
        <w:jc w:val="center"/>
        <w:rPr>
          <w:b w:val="1"/>
          <w:bCs w:val="1"/>
          <w:smallCaps w:val="1"/>
          <w:color w:val="1f497d"/>
          <w:sz w:val="32"/>
          <w:szCs w:val="32"/>
        </w:rPr>
      </w:pPr>
      <w:r w:rsidDel="00000000" w:rsidR="00000000" w:rsidRPr="00000000">
        <w:rPr>
          <w:b w:val="1"/>
          <w:bCs w:val="1"/>
          <w:smallCaps w:val="1"/>
          <w:color w:val="1f497d"/>
          <w:sz w:val="32"/>
          <w:szCs w:val="32"/>
          <w:rtl w:val="0"/>
        </w:rPr>
        <w:t xml:space="preserve">LIDL ITALIA: UN GENNAIO ALL’INSEGNA DELLA CONVENIENZA PER SOSTENERE LE FAMIGLIE NEL POST-FESTE</w:t>
      </w:r>
      <w:r w:rsidDel="00000000" w:rsidR="00000000" w:rsidRPr="00000000">
        <w:rPr>
          <w:b w:val="1"/>
          <w:bCs w:val="1"/>
          <w:smallCaps w:val="1"/>
          <w:color w:val="1f497d"/>
          <w:sz w:val="32"/>
          <w:szCs w:val="32"/>
          <w:rtl w:val="0"/>
        </w:rPr>
        <w:t xml:space="preserve"> </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88" w:lineRule="auto"/>
        <w:ind w:right="-10"/>
        <w:jc w:val="left"/>
        <w:rPr>
          <w:i w:val="1"/>
          <w:iCs w:val="1"/>
          <w:sz w:val="28"/>
          <w:szCs w:val="28"/>
        </w:rPr>
      </w:pPr>
      <w:r w:rsidDel="00000000" w:rsidR="00000000" w:rsidRPr="00000000">
        <w:rPr>
          <w:rtl w:val="0"/>
        </w:rPr>
      </w:r>
    </w:p>
    <w:p w:rsidR="00000000" w:rsidDel="00000000" w:rsidP="00000000" w:rsidRDefault="00000000" w:rsidRPr="00000000" w14:paraId="00000003">
      <w:pPr>
        <w:spacing w:line="240" w:lineRule="auto"/>
        <w:jc w:val="both"/>
        <w:rPr>
          <w:color w:val="000000"/>
        </w:rPr>
      </w:pPr>
      <w:bookmarkStart w:colFirst="0" w:colLast="0" w:name="_nx96kuacteg1" w:id="0"/>
      <w:bookmarkEnd w:id="0"/>
      <w:r w:rsidDel="00000000" w:rsidR="00000000" w:rsidRPr="00000000">
        <w:rPr>
          <w:i w:val="1"/>
          <w:iCs w:val="1"/>
          <w:color w:val="000000"/>
          <w:rtl w:val="0"/>
        </w:rPr>
        <w:t xml:space="preserve">Arcole (</w:t>
      </w:r>
      <w:r w:rsidDel="00000000" w:rsidR="00000000" w:rsidRPr="00000000">
        <w:rPr>
          <w:i w:val="1"/>
          <w:iCs w:val="1"/>
          <w:rtl w:val="0"/>
        </w:rPr>
        <w:t xml:space="preserve">VR)</w:t>
      </w:r>
      <w:r w:rsidDel="00000000" w:rsidR="00000000" w:rsidRPr="00000000">
        <w:rPr>
          <w:i w:val="1"/>
          <w:iCs w:val="1"/>
          <w:color w:val="000000"/>
          <w:rtl w:val="0"/>
        </w:rPr>
        <w:t xml:space="preserve">, </w:t>
      </w:r>
      <w:r w:rsidDel="00000000" w:rsidR="00000000" w:rsidRPr="00000000">
        <w:rPr>
          <w:i w:val="1"/>
          <w:iCs w:val="1"/>
          <w:rtl w:val="0"/>
        </w:rPr>
        <w:t xml:space="preserve">9 gennaio </w:t>
      </w:r>
      <w:r w:rsidDel="00000000" w:rsidR="00000000" w:rsidRPr="00000000">
        <w:rPr>
          <w:i w:val="1"/>
          <w:iCs w:val="1"/>
          <w:color w:val="000000"/>
          <w:rtl w:val="0"/>
        </w:rPr>
        <w:t xml:space="preserve">202</w:t>
      </w:r>
      <w:r w:rsidDel="00000000" w:rsidR="00000000" w:rsidRPr="00000000">
        <w:rPr>
          <w:i w:val="1"/>
          <w:iCs w:val="1"/>
          <w:rtl w:val="0"/>
        </w:rPr>
        <w:t xml:space="preserve">6</w:t>
      </w:r>
      <w:r w:rsidDel="00000000" w:rsidR="00000000" w:rsidRPr="00000000">
        <w:rPr>
          <w:i w:val="1"/>
          <w:iCs w:val="1"/>
          <w:color w:val="000000"/>
          <w:rtl w:val="0"/>
        </w:rPr>
        <w:t xml:space="preserve"> </w:t>
      </w:r>
      <w:r w:rsidDel="00000000" w:rsidR="00000000" w:rsidRPr="00000000">
        <w:rPr>
          <w:color w:val="000000"/>
          <w:rtl w:val="0"/>
        </w:rPr>
        <w:t xml:space="preserve">– </w:t>
      </w:r>
      <w:r w:rsidDel="00000000" w:rsidR="00000000" w:rsidRPr="00000000">
        <w:rPr>
          <w:rtl w:val="0"/>
        </w:rPr>
        <w:t xml:space="preserve"> Dopo l’impegno economico delle festività natalizie, il mese di gennaio rappresenta tradizionalmente uno dei momenti più complessi per il bilancio delle famiglie italiane. Consapevole di questa sfida, </w:t>
      </w:r>
      <w:r w:rsidDel="00000000" w:rsidR="00000000" w:rsidRPr="00000000">
        <w:rPr>
          <w:b w:val="1"/>
          <w:bCs w:val="1"/>
          <w:rtl w:val="0"/>
        </w:rPr>
        <w:t xml:space="preserve">Lidl Italia</w:t>
      </w:r>
      <w:r w:rsidDel="00000000" w:rsidR="00000000" w:rsidRPr="00000000">
        <w:rPr>
          <w:rtl w:val="0"/>
        </w:rPr>
        <w:t xml:space="preserve">, catena di supermercati leader nella GDO, apre l’anno nuovo mettendo al centro la </w:t>
      </w:r>
      <w:r w:rsidDel="00000000" w:rsidR="00000000" w:rsidRPr="00000000">
        <w:rPr>
          <w:b w:val="1"/>
          <w:bCs w:val="1"/>
          <w:rtl w:val="0"/>
        </w:rPr>
        <w:t xml:space="preserve">convenienza </w:t>
      </w:r>
      <w:r w:rsidDel="00000000" w:rsidR="00000000" w:rsidRPr="00000000">
        <w:rPr>
          <w:rtl w:val="0"/>
        </w:rPr>
        <w:t xml:space="preserve">e il </w:t>
      </w:r>
      <w:r w:rsidDel="00000000" w:rsidR="00000000" w:rsidRPr="00000000">
        <w:rPr>
          <w:b w:val="1"/>
          <w:bCs w:val="1"/>
          <w:rtl w:val="0"/>
        </w:rPr>
        <w:t xml:space="preserve">risparmio concreto</w:t>
      </w:r>
      <w:r w:rsidDel="00000000" w:rsidR="00000000" w:rsidRPr="00000000">
        <w:rPr>
          <w:rtl w:val="0"/>
        </w:rPr>
        <w:t xml:space="preserve"> per dare un sollievo immediato al portafoglio dei propri clienti.</w:t>
      </w:r>
      <w:r w:rsidDel="00000000" w:rsidR="00000000" w:rsidRPr="00000000">
        <w:rPr>
          <w:rtl w:val="0"/>
        </w:rPr>
      </w:r>
    </w:p>
    <w:p w:rsidR="00000000" w:rsidDel="00000000" w:rsidP="00000000" w:rsidRDefault="00000000" w:rsidRPr="00000000" w14:paraId="00000004">
      <w:pPr>
        <w:spacing w:line="240" w:lineRule="auto"/>
        <w:jc w:val="both"/>
        <w:rPr>
          <w:b w:val="1"/>
          <w:bCs w:val="1"/>
        </w:rPr>
      </w:pPr>
      <w:bookmarkStart w:colFirst="0" w:colLast="0" w:name="_r9sfhqdwr9db" w:id="1"/>
      <w:bookmarkEnd w:id="1"/>
      <w:r w:rsidDel="00000000" w:rsidR="00000000" w:rsidRPr="00000000">
        <w:rPr>
          <w:rtl w:val="0"/>
        </w:rPr>
        <w:t xml:space="preserve">L'Insegna ha strutturato un </w:t>
      </w:r>
      <w:r w:rsidDel="00000000" w:rsidR="00000000" w:rsidRPr="00000000">
        <w:rPr>
          <w:b w:val="1"/>
          <w:bCs w:val="1"/>
          <w:rtl w:val="0"/>
        </w:rPr>
        <w:t xml:space="preserve">piano di iniziative mirate</w:t>
      </w:r>
      <w:r w:rsidDel="00000000" w:rsidR="00000000" w:rsidRPr="00000000">
        <w:rPr>
          <w:rtl w:val="0"/>
        </w:rPr>
        <w:t xml:space="preserve"> a trasformare quello che è spesso percepito come un mese di sacrifici in un’opportunità per compiere scelte di valore, garantendo </w:t>
      </w:r>
      <w:r w:rsidDel="00000000" w:rsidR="00000000" w:rsidRPr="00000000">
        <w:rPr>
          <w:b w:val="1"/>
          <w:bCs w:val="1"/>
          <w:rtl w:val="0"/>
        </w:rPr>
        <w:t xml:space="preserve">prezzi convenienti e qualità</w:t>
      </w:r>
      <w:r w:rsidDel="00000000" w:rsidR="00000000" w:rsidRPr="00000000">
        <w:rPr>
          <w:rtl w:val="0"/>
        </w:rPr>
        <w:t xml:space="preserve"> </w:t>
      </w:r>
      <w:r w:rsidDel="00000000" w:rsidR="00000000" w:rsidRPr="00000000">
        <w:rPr>
          <w:b w:val="1"/>
          <w:bCs w:val="1"/>
          <w:rtl w:val="0"/>
        </w:rPr>
        <w:t xml:space="preserve">senza compromessi</w:t>
      </w:r>
      <w:r w:rsidDel="00000000" w:rsidR="00000000" w:rsidRPr="00000000">
        <w:rPr>
          <w:rtl w:val="0"/>
        </w:rPr>
        <w:t xml:space="preserve"> su centinaia di prodotti del paniere base,</w:t>
      </w:r>
      <w:r w:rsidDel="00000000" w:rsidR="00000000" w:rsidRPr="00000000">
        <w:rPr>
          <w:b w:val="1"/>
          <w:bCs w:val="1"/>
          <w:rtl w:val="0"/>
        </w:rPr>
        <w:t xml:space="preserve"> </w:t>
      </w:r>
      <w:r w:rsidDel="00000000" w:rsidR="00000000" w:rsidRPr="00000000">
        <w:rPr>
          <w:rtl w:val="0"/>
        </w:rPr>
        <w:t xml:space="preserve">come </w:t>
      </w:r>
      <w:r w:rsidDel="00000000" w:rsidR="00000000" w:rsidRPr="00000000">
        <w:rPr>
          <w:b w:val="1"/>
          <w:bCs w:val="1"/>
          <w:rtl w:val="0"/>
        </w:rPr>
        <w:t xml:space="preserve">alimentari, cura della casa e della persona.</w:t>
      </w:r>
    </w:p>
    <w:p w:rsidR="00000000" w:rsidDel="00000000" w:rsidP="00000000" w:rsidRDefault="00000000" w:rsidRPr="00000000" w14:paraId="00000005">
      <w:pPr>
        <w:spacing w:line="240" w:lineRule="auto"/>
        <w:jc w:val="both"/>
        <w:rPr/>
      </w:pPr>
      <w:bookmarkStart w:colFirst="0" w:colLast="0" w:name="_wbyi0sofq67x" w:id="2"/>
      <w:bookmarkEnd w:id="2"/>
      <w:r w:rsidDel="00000000" w:rsidR="00000000" w:rsidRPr="00000000">
        <w:rPr>
          <w:rtl w:val="0"/>
        </w:rPr>
        <w:t xml:space="preserve">In quest'ottica, l'Azienda ha implementato una decisa manovra di </w:t>
      </w:r>
      <w:r w:rsidDel="00000000" w:rsidR="00000000" w:rsidRPr="00000000">
        <w:rPr>
          <w:b w:val="1"/>
          <w:bCs w:val="1"/>
          <w:rtl w:val="0"/>
        </w:rPr>
        <w:t xml:space="preserve">ribassi definitivi</w:t>
      </w:r>
      <w:r w:rsidDel="00000000" w:rsidR="00000000" w:rsidRPr="00000000">
        <w:rPr>
          <w:rtl w:val="0"/>
        </w:rPr>
        <w:t xml:space="preserve"> che, affiancandosi alle consuete offerte settimanali, prevede un taglio netto dei prezzi su </w:t>
      </w:r>
      <w:r w:rsidDel="00000000" w:rsidR="00000000" w:rsidRPr="00000000">
        <w:rPr>
          <w:b w:val="1"/>
          <w:bCs w:val="1"/>
          <w:rtl w:val="0"/>
        </w:rPr>
        <w:t xml:space="preserve">oltre 200 prodotti di prima necessità</w:t>
      </w:r>
      <w:r w:rsidDel="00000000" w:rsidR="00000000" w:rsidRPr="00000000">
        <w:rPr>
          <w:rtl w:val="0"/>
        </w:rPr>
        <w:t xml:space="preserve">. Si tratta di una misura strutturale pensata per rispondere proattivamente alla necessità dei consumatori di recuperare potere d’acquisto dopo le spese di fine anno.</w:t>
      </w:r>
    </w:p>
    <w:p w:rsidR="00000000" w:rsidDel="00000000" w:rsidP="00000000" w:rsidRDefault="00000000" w:rsidRPr="00000000" w14:paraId="00000006">
      <w:pPr>
        <w:spacing w:after="240" w:before="240" w:line="240" w:lineRule="auto"/>
        <w:jc w:val="both"/>
        <w:rPr/>
      </w:pPr>
      <w:bookmarkStart w:colFirst="0" w:colLast="0" w:name="_nx96kuacteg1" w:id="0"/>
      <w:bookmarkEnd w:id="0"/>
      <w:r w:rsidDel="00000000" w:rsidR="00000000" w:rsidRPr="00000000">
        <w:rPr>
          <w:rtl w:val="0"/>
        </w:rPr>
        <w:t xml:space="preserve">A questa iniziativa si aggiunge il rilancio di </w:t>
      </w:r>
      <w:r w:rsidDel="00000000" w:rsidR="00000000" w:rsidRPr="00000000">
        <w:rPr>
          <w:b w:val="1"/>
          <w:bCs w:val="1"/>
          <w:rtl w:val="0"/>
        </w:rPr>
        <w:t xml:space="preserve">“Inflazione Zero”</w:t>
      </w:r>
      <w:r w:rsidDel="00000000" w:rsidR="00000000" w:rsidRPr="00000000">
        <w:rPr>
          <w:rtl w:val="0"/>
        </w:rPr>
        <w:t xml:space="preserve">, operazione giunta alla sua terza edizione, che mira a offrire ai consumatori stabilità e certezza nel lungo periodo. L’operazione si basa sul blocco dei prezzi di un paniere selezionato di </w:t>
      </w:r>
      <w:r w:rsidDel="00000000" w:rsidR="00000000" w:rsidRPr="00000000">
        <w:rPr>
          <w:b w:val="1"/>
          <w:bCs w:val="1"/>
          <w:rtl w:val="0"/>
        </w:rPr>
        <w:t xml:space="preserve">oltre 1.400 articoli di prima necessità</w:t>
      </w:r>
      <w:r w:rsidDel="00000000" w:rsidR="00000000" w:rsidRPr="00000000">
        <w:rPr>
          <w:rtl w:val="0"/>
        </w:rPr>
        <w:t xml:space="preserve"> che, come rilevato da </w:t>
      </w:r>
      <w:r w:rsidDel="00000000" w:rsidR="00000000" w:rsidRPr="00000000">
        <w:rPr>
          <w:b w:val="1"/>
          <w:bCs w:val="1"/>
          <w:rtl w:val="0"/>
        </w:rPr>
        <w:t xml:space="preserve">NielsenIQ*</w:t>
      </w:r>
      <w:r w:rsidDel="00000000" w:rsidR="00000000" w:rsidRPr="00000000">
        <w:rPr>
          <w:rtl w:val="0"/>
        </w:rPr>
        <w:t xml:space="preserve">, non hanno subito</w:t>
      </w:r>
      <w:r w:rsidDel="00000000" w:rsidR="00000000" w:rsidRPr="00000000">
        <w:rPr>
          <w:b w:val="1"/>
          <w:bCs w:val="1"/>
          <w:rtl w:val="0"/>
        </w:rPr>
        <w:t xml:space="preserve"> alcun rincaro</w:t>
      </w:r>
      <w:r w:rsidDel="00000000" w:rsidR="00000000" w:rsidRPr="00000000">
        <w:rPr>
          <w:rtl w:val="0"/>
        </w:rPr>
        <w:t xml:space="preserve"> nel periodo da dicembre 2024 a novembre 2025. </w:t>
      </w:r>
      <w:r w:rsidDel="00000000" w:rsidR="00000000" w:rsidRPr="00000000">
        <w:rPr>
          <w:rtl w:val="0"/>
        </w:rPr>
      </w:r>
    </w:p>
    <w:p w:rsidR="00000000" w:rsidDel="00000000" w:rsidP="00000000" w:rsidRDefault="00000000" w:rsidRPr="00000000" w14:paraId="00000007">
      <w:pPr>
        <w:spacing w:after="240" w:before="240" w:line="240" w:lineRule="auto"/>
        <w:jc w:val="both"/>
        <w:rPr/>
      </w:pPr>
      <w:bookmarkStart w:colFirst="0" w:colLast="0" w:name="_m2n13ob66p5" w:id="3"/>
      <w:bookmarkEnd w:id="3"/>
      <w:r w:rsidDel="00000000" w:rsidR="00000000" w:rsidRPr="00000000">
        <w:rPr>
          <w:rtl w:val="0"/>
        </w:rPr>
        <w:t xml:space="preserve">Queste misure mirano a consolidare il rapporto di fiducia con i consumatori, offrendo una risposta puntuale proprio nel momento in cui la gestione del budget familiare richiede maggiore attenzione. Con queste iniziative, Lidl Italia riafferma la propria mission: </w:t>
      </w:r>
      <w:r w:rsidDel="00000000" w:rsidR="00000000" w:rsidRPr="00000000">
        <w:rPr>
          <w:b w:val="1"/>
          <w:bCs w:val="1"/>
          <w:rtl w:val="0"/>
        </w:rPr>
        <w:t xml:space="preserve">rendere la spesa di qualità accessibile a tutti</w:t>
      </w:r>
      <w:r w:rsidDel="00000000" w:rsidR="00000000" w:rsidRPr="00000000">
        <w:rPr>
          <w:rtl w:val="0"/>
        </w:rPr>
        <w:t xml:space="preserve">. </w:t>
      </w:r>
    </w:p>
    <w:p w:rsidR="00000000" w:rsidDel="00000000" w:rsidP="00000000" w:rsidRDefault="00000000" w:rsidRPr="00000000" w14:paraId="00000008">
      <w:pPr>
        <w:spacing w:after="240" w:before="240" w:line="240" w:lineRule="auto"/>
        <w:jc w:val="both"/>
        <w:rPr/>
      </w:pPr>
      <w:bookmarkStart w:colFirst="0" w:colLast="0" w:name="_p5w68tblubmw" w:id="4"/>
      <w:bookmarkEnd w:id="4"/>
      <w:r w:rsidDel="00000000" w:rsidR="00000000" w:rsidRPr="00000000">
        <w:rPr>
          <w:rtl w:val="0"/>
        </w:rPr>
        <w:t xml:space="preserve">Maggiori informazioni sono disponibili sul sito web </w:t>
      </w:r>
      <w:hyperlink r:id="rId6">
        <w:r w:rsidDel="00000000" w:rsidR="00000000" w:rsidRPr="00000000">
          <w:rPr>
            <w:color w:val="1155cc"/>
            <w:u w:val="single"/>
            <w:rtl w:val="0"/>
          </w:rPr>
          <w:t xml:space="preserve">lidl.it</w:t>
        </w:r>
      </w:hyperlink>
      <w:r w:rsidDel="00000000" w:rsidR="00000000" w:rsidRPr="00000000">
        <w:rPr>
          <w:rtl w:val="0"/>
        </w:rPr>
        <w:t xml:space="preserve">.</w:t>
        <w:br w:type="textWrapping"/>
        <w:br w:type="textWrapping"/>
      </w:r>
      <w:r w:rsidDel="00000000" w:rsidR="00000000" w:rsidRPr="00000000">
        <w:rPr>
          <w:rtl w:val="0"/>
        </w:rPr>
      </w:r>
    </w:p>
    <w:p w:rsidR="00000000" w:rsidDel="00000000" w:rsidP="00000000" w:rsidRDefault="00000000" w:rsidRPr="00000000" w14:paraId="00000009">
      <w:pPr>
        <w:spacing w:after="240" w:before="240" w:line="240" w:lineRule="auto"/>
        <w:jc w:val="both"/>
        <w:rPr>
          <w:i w:val="1"/>
          <w:iCs w:val="1"/>
          <w:color w:val="1f497d"/>
          <w:sz w:val="16"/>
          <w:szCs w:val="16"/>
        </w:rPr>
      </w:pPr>
      <w:bookmarkStart w:colFirst="0" w:colLast="0" w:name="_nx96kuacteg1" w:id="0"/>
      <w:bookmarkEnd w:id="0"/>
      <w:r w:rsidDel="00000000" w:rsidR="00000000" w:rsidRPr="00000000">
        <w:rPr>
          <w:b w:val="1"/>
          <w:bCs w:val="1"/>
          <w:i w:val="1"/>
          <w:iCs w:val="1"/>
          <w:sz w:val="16"/>
          <w:szCs w:val="16"/>
          <w:rtl w:val="0"/>
        </w:rPr>
        <w:t xml:space="preserve"> *</w:t>
      </w:r>
      <w:r w:rsidDel="00000000" w:rsidR="00000000" w:rsidRPr="00000000">
        <w:rPr>
          <w:i w:val="1"/>
          <w:iCs w:val="1"/>
          <w:sz w:val="16"/>
          <w:szCs w:val="16"/>
          <w:rtl w:val="0"/>
        </w:rPr>
        <w:t xml:space="preserve"> Basato su dati NIQ RMS-NRPS FMCG per il periodo di 12 mesi terminante a Novembre 2025 in Italia (© 2025, Nielsen COnsumer LLC)</w:t>
      </w:r>
      <w:r w:rsidDel="00000000" w:rsidR="00000000" w:rsidRPr="00000000">
        <w:rPr>
          <w:rtl w:val="0"/>
        </w:rPr>
      </w:r>
    </w:p>
    <w:p w:rsidR="00000000" w:rsidDel="00000000" w:rsidP="00000000" w:rsidRDefault="00000000" w:rsidRPr="00000000" w14:paraId="0000000A">
      <w:pPr>
        <w:spacing w:after="240" w:before="240" w:line="240" w:lineRule="auto"/>
        <w:jc w:val="both"/>
        <w:rPr>
          <w:color w:val="1f497d"/>
          <w:sz w:val="16"/>
          <w:szCs w:val="16"/>
        </w:rPr>
      </w:pPr>
      <w:bookmarkStart w:colFirst="0" w:colLast="0" w:name="_wjigoimo4ixq" w:id="5"/>
      <w:bookmarkEnd w:id="5"/>
      <w:r w:rsidDel="00000000" w:rsidR="00000000" w:rsidRPr="00000000">
        <w:rPr>
          <w:color w:val="1f497d"/>
          <w:sz w:val="16"/>
          <w:szCs w:val="16"/>
          <w:rtl w:val="0"/>
        </w:rPr>
        <w:t xml:space="preserve">Company Profile Lidl</w:t>
      </w:r>
    </w:p>
    <w:p w:rsidR="00000000" w:rsidDel="00000000" w:rsidP="00000000" w:rsidRDefault="00000000" w:rsidRPr="00000000" w14:paraId="0000000B">
      <w:pPr>
        <w:spacing w:after="240" w:before="240" w:line="240" w:lineRule="auto"/>
        <w:jc w:val="both"/>
        <w:rPr>
          <w:sz w:val="16"/>
          <w:szCs w:val="16"/>
        </w:rPr>
      </w:pPr>
      <w:bookmarkStart w:colFirst="0" w:colLast="0" w:name="_w07c4giccwow" w:id="6"/>
      <w:bookmarkEnd w:id="6"/>
      <w:r w:rsidDel="00000000" w:rsidR="00000000" w:rsidRPr="00000000">
        <w:rPr>
          <w:sz w:val="16"/>
          <w:szCs w:val="16"/>
          <w:rtl w:val="0"/>
        </w:rPr>
        <w:t xml:space="preserve">Lidl Italia è una catena di supermercati presente nel Paese dal 1992 che dispone attualmente di una rete di oltre 780 punti vendita riforniti quotidianamente da 12 piattaforme logistiche dislocate sul territorio nazionale, impiegando più di 23.000 collaboratori. L’offerta a scaffale si compone di oltre 3.500 referenze attentamente selezionate, di cui oltre l’80% prodotte in Italia e a marchio proprio per garantire al cliente il miglior rapporto qualità-prezzo. </w:t>
      </w:r>
    </w:p>
    <w:p w:rsidR="00000000" w:rsidDel="00000000" w:rsidP="00000000" w:rsidRDefault="00000000" w:rsidRPr="00000000" w14:paraId="0000000C">
      <w:pPr>
        <w:spacing w:after="0" w:lineRule="auto"/>
        <w:jc w:val="both"/>
        <w:rPr>
          <w:color w:val="1f497d"/>
          <w:sz w:val="16"/>
          <w:szCs w:val="16"/>
        </w:rPr>
      </w:pPr>
      <w:r w:rsidDel="00000000" w:rsidR="00000000" w:rsidRPr="00000000">
        <w:rPr>
          <w:color w:val="1f497d"/>
          <w:sz w:val="16"/>
          <w:szCs w:val="16"/>
          <w:rtl w:val="0"/>
        </w:rPr>
        <w:t xml:space="preserve">Contatti per la stampa:</w:t>
      </w:r>
    </w:p>
    <w:p w:rsidR="00000000" w:rsidDel="00000000" w:rsidP="00000000" w:rsidRDefault="00000000" w:rsidRPr="00000000" w14:paraId="0000000D">
      <w:pPr>
        <w:spacing w:after="0" w:lineRule="auto"/>
        <w:jc w:val="both"/>
        <w:rPr>
          <w:sz w:val="16"/>
          <w:szCs w:val="16"/>
        </w:rPr>
      </w:pPr>
      <w:r w:rsidDel="00000000" w:rsidR="00000000" w:rsidRPr="00000000">
        <w:rPr>
          <w:sz w:val="16"/>
          <w:szCs w:val="16"/>
          <w:rtl w:val="0"/>
        </w:rPr>
        <w:t xml:space="preserve">Lidl Italia S.r.l. a socio unico - Ufficio Stampa</w:t>
      </w:r>
    </w:p>
    <w:p w:rsidR="00000000" w:rsidDel="00000000" w:rsidP="00000000" w:rsidRDefault="00000000" w:rsidRPr="00000000" w14:paraId="0000000E">
      <w:pPr>
        <w:spacing w:after="0" w:lineRule="auto"/>
        <w:jc w:val="both"/>
        <w:rPr>
          <w:sz w:val="16"/>
          <w:szCs w:val="16"/>
        </w:rPr>
      </w:pPr>
      <w:r w:rsidDel="00000000" w:rsidR="00000000" w:rsidRPr="00000000">
        <w:rPr>
          <w:sz w:val="16"/>
          <w:szCs w:val="16"/>
          <w:rtl w:val="0"/>
        </w:rPr>
        <w:t xml:space="preserve">Via Augusto Ruffo, 36 - 37040 Arcole (VR) </w:t>
      </w:r>
    </w:p>
    <w:p w:rsidR="00000000" w:rsidDel="00000000" w:rsidP="00000000" w:rsidRDefault="00000000" w:rsidRPr="00000000" w14:paraId="0000000F">
      <w:pPr>
        <w:spacing w:after="0" w:lineRule="auto"/>
        <w:jc w:val="both"/>
        <w:rPr>
          <w:sz w:val="16"/>
          <w:szCs w:val="16"/>
        </w:rPr>
      </w:pPr>
      <w:r w:rsidDel="00000000" w:rsidR="00000000" w:rsidRPr="00000000">
        <w:rPr>
          <w:sz w:val="16"/>
          <w:szCs w:val="16"/>
          <w:rtl w:val="0"/>
        </w:rPr>
        <w:t xml:space="preserve">Tel. 045.6135100 </w:t>
      </w:r>
    </w:p>
    <w:p w:rsidR="00000000" w:rsidDel="00000000" w:rsidP="00000000" w:rsidRDefault="00000000" w:rsidRPr="00000000" w14:paraId="00000010">
      <w:pPr>
        <w:spacing w:after="0" w:lineRule="auto"/>
        <w:jc w:val="both"/>
        <w:rPr>
          <w:sz w:val="16"/>
          <w:szCs w:val="16"/>
        </w:rPr>
      </w:pPr>
      <w:r w:rsidDel="00000000" w:rsidR="00000000" w:rsidRPr="00000000">
        <w:rPr>
          <w:sz w:val="16"/>
          <w:szCs w:val="16"/>
          <w:rtl w:val="0"/>
        </w:rPr>
        <w:t xml:space="preserve">E-mail: stampa@lidl.it </w:t>
      </w:r>
    </w:p>
    <w:p w:rsidR="00000000" w:rsidDel="00000000" w:rsidP="00000000" w:rsidRDefault="00000000" w:rsidRPr="00000000" w14:paraId="00000011">
      <w:pPr>
        <w:spacing w:after="0" w:line="240" w:lineRule="auto"/>
        <w:jc w:val="both"/>
        <w:rPr>
          <w:sz w:val="16"/>
          <w:szCs w:val="16"/>
        </w:rPr>
      </w:pPr>
      <w:hyperlink r:id="rId7">
        <w:r w:rsidDel="00000000" w:rsidR="00000000" w:rsidRPr="00000000">
          <w:rPr>
            <w:color w:val="0000ff"/>
            <w:sz w:val="16"/>
            <w:szCs w:val="16"/>
            <w:u w:val="single"/>
            <w:rtl w:val="0"/>
          </w:rPr>
          <w:t xml:space="preserve">www.lidl.it</w:t>
        </w:r>
      </w:hyperlink>
      <w:r w:rsidDel="00000000" w:rsidR="00000000" w:rsidRPr="00000000">
        <w:rPr>
          <w:rtl w:val="0"/>
        </w:rPr>
      </w:r>
    </w:p>
    <w:p w:rsidR="00000000" w:rsidDel="00000000" w:rsidP="00000000" w:rsidRDefault="00000000" w:rsidRPr="00000000" w14:paraId="00000012">
      <w:pPr>
        <w:spacing w:after="0" w:line="240" w:lineRule="auto"/>
        <w:rPr>
          <w:rFonts w:ascii="Arial" w:cs="Arial" w:eastAsia="Arial" w:hAnsi="Arial"/>
          <w:color w:val="1f497d"/>
          <w:sz w:val="16"/>
          <w:szCs w:val="16"/>
        </w:rPr>
      </w:pPr>
      <w:r w:rsidDel="00000000" w:rsidR="00000000" w:rsidRPr="00000000">
        <w:rPr>
          <w:rtl w:val="0"/>
        </w:rPr>
      </w:r>
    </w:p>
    <w:sectPr>
      <w:headerReference r:id="rId8" w:type="default"/>
      <w:headerReference r:id="rId9" w:type="first"/>
      <w:footerReference r:id="rId10" w:type="default"/>
      <w:footerReference r:id="rId11" w:type="first"/>
      <w:pgSz w:h="16838" w:w="11906" w:orient="portrait"/>
      <w:pgMar w:bottom="1701" w:top="2694" w:left="1133" w:right="1132" w:header="907"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rPr>
    </w:pPr>
    <w:r w:rsidDel="00000000" w:rsidR="00000000" w:rsidRPr="00000000">
      <w:rPr>
        <w:b w:val="1"/>
        <w:bCs w:val="1"/>
        <w:color w:val="808080"/>
        <w:sz w:val="16"/>
        <w:szCs w:val="16"/>
      </w:rPr>
      <w:fldChar w:fldCharType="begin"/>
      <w:instrText xml:space="preserve">PAGE</w:instrText>
      <w:fldChar w:fldCharType="separate"/>
      <w:fldChar w:fldCharType="end"/>
    </w:r>
    <w:r w:rsidDel="00000000" w:rsidR="00000000" w:rsidRPr="00000000">
      <w:rPr>
        <w:color w:val="808080"/>
        <w:sz w:val="16"/>
        <w:szCs w:val="16"/>
        <w:rtl w:val="0"/>
      </w:rPr>
      <w:t xml:space="preserve"> | </w:t>
    </w:r>
    <w:r w:rsidDel="00000000" w:rsidR="00000000" w:rsidRPr="00000000">
      <w:rPr>
        <w:b w:val="1"/>
        <w:bCs w:val="1"/>
        <w:color w:val="808080"/>
        <w:sz w:val="16"/>
        <w:szCs w:val="16"/>
      </w:rPr>
      <w:fldChar w:fldCharType="begin"/>
      <w:instrText xml:space="preserve">NUMPAGES</w:instrText>
      <w:fldChar w:fldCharType="separate"/>
      <w:fldChar w:fldCharType="end"/>
    </w:r>
    <w:r w:rsidDel="00000000" w:rsidR="00000000" w:rsidRPr="00000000">
      <w:rPr>
        <w:color w:val="000000"/>
        <w:rtl w:val="0"/>
      </w:rPr>
      <w:t xml:space="preserv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-64569</wp:posOffset>
              </wp:positionH>
              <wp:positionV relativeFrom="paragraph">
                <wp:posOffset>-204343</wp:posOffset>
              </wp:positionV>
              <wp:extent cx="12700" cy="12700"/>
              <wp:effectExtent b="0" l="0" r="0" t="0"/>
              <wp:wrapNone/>
              <wp:docPr id="4" name=""/>
              <a:graphic>
                <a:graphicData uri="http://schemas.microsoft.com/office/word/2010/wordprocessingShape">
                  <wps:wsp>
                    <wps:cNvCnPr/>
                    <wps:spPr>
                      <a:xfrm>
                        <a:off x="2464370" y="3780000"/>
                        <a:ext cx="57632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-64569</wp:posOffset>
              </wp:positionH>
              <wp:positionV relativeFrom="paragraph">
                <wp:posOffset>-204343</wp:posOffset>
              </wp:positionV>
              <wp:extent cx="12700" cy="12700"/>
              <wp:effectExtent b="0" l="0" r="0" t="0"/>
              <wp:wrapNone/>
              <wp:docPr id="4"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-47610</wp:posOffset>
              </wp:positionH>
              <wp:positionV relativeFrom="paragraph">
                <wp:posOffset>9770826</wp:posOffset>
              </wp:positionV>
              <wp:extent cx="5859052" cy="562178"/>
              <wp:effectExtent b="0" l="0" r="0" t="0"/>
              <wp:wrapNone/>
              <wp:docPr id="3" name=""/>
              <a:graphic>
                <a:graphicData uri="http://schemas.microsoft.com/office/word/2010/wordprocessingShape">
                  <wps:wsp>
                    <wps:cNvSpPr/>
                    <wps:cNvPr id="4" name="Shape 4"/>
                    <wps:spPr>
                      <a:xfrm>
                        <a:off x="2464099" y="3546536"/>
                        <a:ext cx="5763802" cy="466928"/>
                      </a:xfrm>
                      <a:prstGeom prst="rect">
                        <a:avLst/>
                      </a:prstGeom>
                      <a:noFill/>
                      <a:ln>
                        <a:noFill/>
                      </a:ln>
                    </wps:spPr>
                    <wps:txbx>
                      <w:txbxContent>
                        <w:p w:rsidR="00000000" w:rsidDel="00000000" w:rsidP="00000000" w:rsidRDefault="00000000" w:rsidRPr="00000000">
                          <w:pPr>
                            <w:spacing w:after="120" w:before="0" w:line="275.00000953674316"/>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-47610</wp:posOffset>
              </wp:positionH>
              <wp:positionV relativeFrom="paragraph">
                <wp:posOffset>9770826</wp:posOffset>
              </wp:positionV>
              <wp:extent cx="5859052" cy="562178"/>
              <wp:effectExtent b="0" l="0" r="0" t="0"/>
              <wp:wrapNone/>
              <wp:docPr id="3"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5859052" cy="562178"/>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rPr>
    </w:pPr>
    <w:r w:rsidDel="00000000" w:rsidR="00000000" w:rsidRPr="00000000">
      <w:rPr>
        <w:b w:val="1"/>
        <w:bCs w:val="1"/>
        <w:color w:val="808080"/>
        <w:sz w:val="16"/>
        <w:szCs w:val="16"/>
      </w:rPr>
      <w:fldChar w:fldCharType="begin"/>
      <w:instrText xml:space="preserve">PAGE</w:instrText>
      <w:fldChar w:fldCharType="separate"/>
      <w:fldChar w:fldCharType="end"/>
    </w:r>
    <w:r w:rsidDel="00000000" w:rsidR="00000000" w:rsidRPr="00000000">
      <w:rPr>
        <w:color w:val="808080"/>
        <w:sz w:val="16"/>
        <w:szCs w:val="16"/>
        <w:rtl w:val="0"/>
      </w:rPr>
      <w:t xml:space="preserve"> | </w:t>
    </w:r>
    <w:r w:rsidDel="00000000" w:rsidR="00000000" w:rsidRPr="00000000">
      <w:rPr>
        <w:b w:val="1"/>
        <w:bCs w:val="1"/>
        <w:color w:val="808080"/>
        <w:sz w:val="16"/>
        <w:szCs w:val="16"/>
      </w:rPr>
      <w:fldChar w:fldCharType="begin"/>
      <w:instrText xml:space="preserve">NUMPAGES</w:instrText>
      <w:fldChar w:fldCharType="separate"/>
      <w:fldChar w:fldCharType="end"/>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-169532</wp:posOffset>
              </wp:positionH>
              <wp:positionV relativeFrom="paragraph">
                <wp:posOffset>-150475</wp:posOffset>
              </wp:positionV>
              <wp:extent cx="12700" cy="12700"/>
              <wp:effectExtent b="0" l="0" r="0" t="0"/>
              <wp:wrapNone/>
              <wp:docPr id="6"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-169532</wp:posOffset>
              </wp:positionH>
              <wp:positionV relativeFrom="paragraph">
                <wp:posOffset>-150475</wp:posOffset>
              </wp:positionV>
              <wp:extent cx="12700" cy="12700"/>
              <wp:effectExtent b="0" l="0" r="0" t="0"/>
              <wp:wrapNone/>
              <wp:docPr id="6"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-40124</wp:posOffset>
              </wp:positionH>
              <wp:positionV relativeFrom="paragraph">
                <wp:posOffset>9764341</wp:posOffset>
              </wp:positionV>
              <wp:extent cx="5858510" cy="659454"/>
              <wp:effectExtent b="0" l="0" r="0" t="0"/>
              <wp:wrapNone/>
              <wp:docPr id="5" name=""/>
              <a:graphic>
                <a:graphicData uri="http://schemas.microsoft.com/office/word/2010/wordprocessingShape">
                  <wps:wsp>
                    <wps:cNvSpPr/>
                    <wps:cNvPr id="6" name="Shape 6"/>
                    <wps:spPr>
                      <a:xfrm>
                        <a:off x="2464370" y="3497898"/>
                        <a:ext cx="5763260" cy="564204"/>
                      </a:xfrm>
                      <a:prstGeom prst="rect">
                        <a:avLst/>
                      </a:prstGeom>
                      <a:noFill/>
                      <a:ln>
                        <a:noFill/>
                      </a:ln>
                    </wps:spPr>
                    <wps:txbx>
                      <w:txbxContent>
                        <w:p w:rsidR="00000000" w:rsidDel="00000000" w:rsidP="00000000" w:rsidRDefault="00000000" w:rsidRPr="00000000">
                          <w:pPr>
                            <w:spacing w:after="120" w:before="0" w:line="275.00000953674316"/>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-40124</wp:posOffset>
              </wp:positionH>
              <wp:positionV relativeFrom="paragraph">
                <wp:posOffset>9764341</wp:posOffset>
              </wp:positionV>
              <wp:extent cx="5858510" cy="659454"/>
              <wp:effectExtent b="0" l="0" r="0" t="0"/>
              <wp:wrapNone/>
              <wp:docPr id="5"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5858510" cy="659454"/>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tabs>
        <w:tab w:val="center" w:leader="none" w:pos="4536"/>
        <w:tab w:val="right" w:leader="none" w:pos="9072"/>
      </w:tabs>
      <w:spacing w:after="0" w:lineRule="auto"/>
      <w:rPr>
        <w:color w:val="000000"/>
      </w:rPr>
    </w:pPr>
    <w:r w:rsidDel="00000000" w:rsidR="00000000" w:rsidRPr="00000000">
      <w:rPr/>
      <mc:AlternateContent>
        <mc:Choice Requires="wpg">
          <w:drawing>
            <wp:inline distB="0" distT="0" distL="114300" distR="114300">
              <wp:extent cx="4343400" cy="523558"/>
              <wp:effectExtent b="0" l="0" r="0" t="0"/>
              <wp:docPr id="1" name=""/>
              <a:graphic>
                <a:graphicData uri="http://schemas.microsoft.com/office/word/2010/wordprocessingShape">
                  <wps:wsp>
                    <wps:cNvSpPr/>
                    <wps:cNvPr id="2" name="Shape 2"/>
                    <wps:spPr>
                      <a:xfrm>
                        <a:off x="2843691" y="3533303"/>
                        <a:ext cx="5004619" cy="493395"/>
                      </a:xfrm>
                      <a:prstGeom prst="rect">
                        <a:avLst/>
                      </a:prstGeom>
                      <a:noFill/>
                      <a:ln>
                        <a:noFill/>
                      </a:ln>
                    </wps:spPr>
                    <wps:txbx>
                      <w:txbxContent>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Arial" w:cs="Arial" w:eastAsia="Arial" w:hAnsi="Arial"/>
                              <w:b w:val="1"/>
                              <w:i w:val="0"/>
                              <w:smallCaps w:val="0"/>
                              <w:strike w:val="0"/>
                              <w:color w:val="1f497d"/>
                              <w:sz w:val="38"/>
                              <w:vertAlign w:val="baseline"/>
                            </w:rPr>
                            <w:t xml:space="preserve">COMUNICATO </w:t>
                          </w:r>
                          <w:r w:rsidDel="00000000" w:rsidR="00000000" w:rsidRPr="00000000">
                            <w:rPr>
                              <w:rFonts w:ascii="Arial" w:cs="Arial" w:eastAsia="Arial" w:hAnsi="Arial"/>
                              <w:b w:val="0"/>
                              <w:i w:val="0"/>
                              <w:smallCaps w:val="0"/>
                              <w:strike w:val="0"/>
                              <w:color w:val="1f497d"/>
                              <w:sz w:val="38"/>
                              <w:vertAlign w:val="baseline"/>
                            </w:rPr>
                            <w:t xml:space="preserve">STAMPA</w:t>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Arial" w:cs="Arial" w:eastAsia="Arial" w:hAnsi="Arial"/>
                              <w:b w:val="0"/>
                              <w:i w:val="0"/>
                              <w:smallCaps w:val="0"/>
                              <w:strike w:val="0"/>
                              <w:color w:val="1f497d"/>
                              <w:sz w:val="38"/>
                              <w:vertAlign w:val="baseline"/>
                            </w:rPr>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Arial" w:cs="Arial" w:eastAsia="Arial" w:hAnsi="Arial"/>
                              <w:b w:val="0"/>
                              <w:i w:val="0"/>
                              <w:smallCaps w:val="0"/>
                              <w:strike w:val="0"/>
                              <w:color w:val="1f497d"/>
                              <w:sz w:val="38"/>
                              <w:vertAlign w:val="baseline"/>
                            </w:rPr>
                          </w:r>
                        </w:p>
                      </w:txbxContent>
                    </wps:txbx>
                    <wps:bodyPr anchorCtr="0" anchor="t" bIns="0" lIns="0" spcFirstLastPara="1" rIns="0" wrap="square" tIns="0">
                      <a:noAutofit/>
                    </wps:bodyPr>
                  </wps:wsp>
                </a:graphicData>
              </a:graphic>
            </wp:inline>
          </w:drawing>
        </mc:Choice>
        <mc:Fallback>
          <w:drawing>
            <wp:inline distB="0" distT="0" distL="114300" distR="114300">
              <wp:extent cx="4343400" cy="523558"/>
              <wp:effectExtent b="0" l="0" r="0" t="0"/>
              <wp:docPr id="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343400" cy="523558"/>
                      </a:xfrm>
                      <a:prstGeom prst="rect"/>
                      <a:ln/>
                    </pic:spPr>
                  </pic:pic>
                </a:graphicData>
              </a:graphic>
            </wp:inline>
          </w:drawing>
        </mc:Fallback>
      </mc:AlternateConten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-74507</wp:posOffset>
              </wp:positionH>
              <wp:positionV relativeFrom="paragraph">
                <wp:posOffset>731017</wp:posOffset>
              </wp:positionV>
              <wp:extent cx="12700" cy="12700"/>
              <wp:effectExtent b="0" l="0" r="0" t="0"/>
              <wp:wrapNone/>
              <wp:docPr id="7" name=""/>
              <a:graphic>
                <a:graphicData uri="http://schemas.microsoft.com/office/word/2010/wordprocessingShape">
                  <wps:wsp>
                    <wps:cNvCnPr/>
                    <wps:spPr>
                      <a:xfrm>
                        <a:off x="2460536" y="3779156"/>
                        <a:ext cx="5770928" cy="1689"/>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-74507</wp:posOffset>
              </wp:positionH>
              <wp:positionV relativeFrom="paragraph">
                <wp:posOffset>731017</wp:posOffset>
              </wp:positionV>
              <wp:extent cx="12700" cy="12700"/>
              <wp:effectExtent b="0" l="0" r="0" t="0"/>
              <wp:wrapNone/>
              <wp:docPr id="7"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12700" cy="127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5041265</wp:posOffset>
          </wp:positionH>
          <wp:positionV relativeFrom="paragraph">
            <wp:posOffset>-123812</wp:posOffset>
          </wp:positionV>
          <wp:extent cx="718185" cy="718185"/>
          <wp:effectExtent b="0" l="0" r="0" t="0"/>
          <wp:wrapSquare wrapText="bothSides" distB="0" distT="0" distL="114300" distR="114300"/>
          <wp:docPr id="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18185" cy="71818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center" w:leader="none" w:pos="4536"/>
        <w:tab w:val="right" w:leader="none" w:pos="9072"/>
      </w:tabs>
      <w:spacing w:after="0" w:lineRule="auto"/>
      <w:rPr>
        <w:color w:val="000000"/>
      </w:rPr>
    </w:pPr>
    <w:r w:rsidDel="00000000" w:rsidR="00000000" w:rsidRPr="00000000">
      <w:rPr/>
      <mc:AlternateContent>
        <mc:Choice Requires="wpg">
          <w:drawing>
            <wp:inline distB="0" distT="0" distL="114300" distR="114300">
              <wp:extent cx="4343400" cy="523558"/>
              <wp:effectExtent b="0" l="0" r="0" t="0"/>
              <wp:docPr id="2" name=""/>
              <a:graphic>
                <a:graphicData uri="http://schemas.microsoft.com/office/word/2010/wordprocessingShape">
                  <wps:wsp>
                    <wps:cNvSpPr/>
                    <wps:cNvPr id="3" name="Shape 3"/>
                    <wps:spPr>
                      <a:xfrm>
                        <a:off x="2843691" y="3533303"/>
                        <a:ext cx="5004619" cy="493395"/>
                      </a:xfrm>
                      <a:prstGeom prst="rect">
                        <a:avLst/>
                      </a:prstGeom>
                      <a:noFill/>
                      <a:ln>
                        <a:noFill/>
                      </a:ln>
                    </wps:spPr>
                    <wps:txbx>
                      <w:txbxContent>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Arial" w:cs="Arial" w:eastAsia="Arial" w:hAnsi="Arial"/>
                              <w:b w:val="1"/>
                              <w:i w:val="0"/>
                              <w:smallCaps w:val="0"/>
                              <w:strike w:val="0"/>
                              <w:color w:val="1f497d"/>
                              <w:sz w:val="38"/>
                              <w:vertAlign w:val="baseline"/>
                            </w:rPr>
                            <w:t xml:space="preserve">COMUNICATO </w:t>
                          </w:r>
                          <w:r w:rsidDel="00000000" w:rsidR="00000000" w:rsidRPr="00000000">
                            <w:rPr>
                              <w:rFonts w:ascii="Arial" w:cs="Arial" w:eastAsia="Arial" w:hAnsi="Arial"/>
                              <w:b w:val="0"/>
                              <w:i w:val="0"/>
                              <w:smallCaps w:val="0"/>
                              <w:strike w:val="0"/>
                              <w:color w:val="1f497d"/>
                              <w:sz w:val="38"/>
                              <w:vertAlign w:val="baseline"/>
                            </w:rPr>
                            <w:t xml:space="preserve">STAMPA</w:t>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Arial" w:cs="Arial" w:eastAsia="Arial" w:hAnsi="Arial"/>
                              <w:b w:val="0"/>
                              <w:i w:val="0"/>
                              <w:smallCaps w:val="0"/>
                              <w:strike w:val="0"/>
                              <w:color w:val="1f497d"/>
                              <w:sz w:val="38"/>
                              <w:vertAlign w:val="baseline"/>
                            </w:rPr>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Arial" w:cs="Arial" w:eastAsia="Arial" w:hAnsi="Arial"/>
                              <w:b w:val="0"/>
                              <w:i w:val="0"/>
                              <w:smallCaps w:val="0"/>
                              <w:strike w:val="0"/>
                              <w:color w:val="1f497d"/>
                              <w:sz w:val="38"/>
                              <w:vertAlign w:val="baseline"/>
                            </w:rPr>
                          </w:r>
                        </w:p>
                      </w:txbxContent>
                    </wps:txbx>
                    <wps:bodyPr anchorCtr="0" anchor="t" bIns="0" lIns="0" spcFirstLastPara="1" rIns="0" wrap="square" tIns="0">
                      <a:noAutofit/>
                    </wps:bodyPr>
                  </wps:wsp>
                </a:graphicData>
              </a:graphic>
            </wp:inline>
          </w:drawing>
        </mc:Choice>
        <mc:Fallback>
          <w:drawing>
            <wp:inline distB="0" distT="0" distL="114300" distR="114300">
              <wp:extent cx="4343400" cy="523558"/>
              <wp:effectExtent b="0" l="0" r="0" t="0"/>
              <wp:docPr id="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343400" cy="523558"/>
                      </a:xfrm>
                      <a:prstGeom prst="rect"/>
                      <a:ln/>
                    </pic:spPr>
                  </pic:pic>
                </a:graphicData>
              </a:graphic>
            </wp:inline>
          </w:drawing>
        </mc:Fallback>
      </mc:AlternateConten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-49520</wp:posOffset>
              </wp:positionH>
              <wp:positionV relativeFrom="paragraph">
                <wp:posOffset>737778</wp:posOffset>
              </wp:positionV>
              <wp:extent cx="12700" cy="12700"/>
              <wp:effectExtent b="0" l="0" r="0" t="0"/>
              <wp:wrapNone/>
              <wp:docPr id="8"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-49520</wp:posOffset>
              </wp:positionH>
              <wp:positionV relativeFrom="paragraph">
                <wp:posOffset>737778</wp:posOffset>
              </wp:positionV>
              <wp:extent cx="12700" cy="12700"/>
              <wp:effectExtent b="0" l="0" r="0" t="0"/>
              <wp:wrapNone/>
              <wp:docPr id="8"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12700" cy="127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5081270</wp:posOffset>
          </wp:positionH>
          <wp:positionV relativeFrom="paragraph">
            <wp:posOffset>-52057</wp:posOffset>
          </wp:positionV>
          <wp:extent cx="643255" cy="643255"/>
          <wp:effectExtent b="0" l="0" r="0" t="0"/>
          <wp:wrapSquare wrapText="bothSides" distB="0" distT="0" distL="114300" distR="114300"/>
          <wp:docPr id="10"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643255" cy="64325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it"/>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60" w:before="240" w:lineRule="auto"/>
      <w:ind w:left="1142" w:hanging="432"/>
    </w:pPr>
    <w:rPr>
      <w:b w:val="1"/>
      <w:bCs w:val="1"/>
      <w:color w:val="003278"/>
      <w:sz w:val="28"/>
      <w:szCs w:val="28"/>
    </w:rPr>
  </w:style>
  <w:style w:type="paragraph" w:styleId="Heading2">
    <w:name w:val="heading 2"/>
    <w:basedOn w:val="Normal"/>
    <w:next w:val="Normal"/>
    <w:pPr>
      <w:keepNext w:val="1"/>
      <w:spacing w:before="240" w:lineRule="auto"/>
      <w:ind w:left="1569" w:hanging="576"/>
    </w:pPr>
    <w:rPr>
      <w:b w:val="1"/>
      <w:bCs w:val="1"/>
    </w:rPr>
  </w:style>
  <w:style w:type="paragraph" w:styleId="Heading3">
    <w:name w:val="heading 3"/>
    <w:basedOn w:val="Normal"/>
    <w:next w:val="Normal"/>
    <w:pPr>
      <w:keepNext w:val="1"/>
      <w:spacing w:after="60" w:before="240" w:lineRule="auto"/>
      <w:ind w:left="720" w:hanging="720"/>
    </w:pPr>
    <w:rPr>
      <w:b w:val="1"/>
      <w:bCs w:val="1"/>
    </w:rPr>
  </w:style>
  <w:style w:type="paragraph" w:styleId="Heading4">
    <w:name w:val="heading 4"/>
    <w:basedOn w:val="Normal"/>
    <w:next w:val="Normal"/>
    <w:pPr>
      <w:keepNext w:val="1"/>
      <w:spacing w:after="60" w:before="240" w:lineRule="auto"/>
      <w:ind w:left="864" w:hanging="864"/>
    </w:pPr>
    <w:rPr>
      <w:b w:val="1"/>
      <w:bCs w:val="1"/>
    </w:rPr>
  </w:style>
  <w:style w:type="paragraph" w:styleId="Heading5">
    <w:name w:val="heading 5"/>
    <w:basedOn w:val="Normal"/>
    <w:next w:val="Normal"/>
    <w:pPr>
      <w:spacing w:after="60" w:before="240" w:lineRule="auto"/>
      <w:ind w:left="1008" w:hanging="1008"/>
    </w:pPr>
    <w:rPr>
      <w:b w:val="1"/>
      <w:bCs w:val="1"/>
    </w:rPr>
  </w:style>
  <w:style w:type="paragraph" w:styleId="Heading6">
    <w:name w:val="heading 6"/>
    <w:basedOn w:val="Normal"/>
    <w:next w:val="Normal"/>
    <w:pPr>
      <w:spacing w:after="60" w:before="240" w:lineRule="auto"/>
      <w:ind w:left="1152" w:hanging="1152"/>
    </w:pPr>
    <w:rPr>
      <w:b w:val="1"/>
      <w:bCs w:val="1"/>
    </w:rPr>
  </w:style>
  <w:style w:type="paragraph" w:styleId="Title">
    <w:name w:val="Title"/>
    <w:basedOn w:val="Normal"/>
    <w:next w:val="Normal"/>
    <w:pPr>
      <w:spacing w:after="0" w:lineRule="auto"/>
      <w:jc w:val="center"/>
    </w:pPr>
    <w:rPr>
      <w:b w:val="1"/>
      <w:bCs w:val="1"/>
      <w:color w:val="000000"/>
      <w:sz w:val="32"/>
      <w:szCs w:val="3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hyperlink" Target="https://www.lidl.it/c/volantino-lidl/" TargetMode="External"/><Relationship Id="rId7" Type="http://schemas.openxmlformats.org/officeDocument/2006/relationships/hyperlink" Target="http://www.lidl.i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y fmtid="{D5CDD505-2E9C-101B-9397-08002B2CF9AE}" pid="3" name="MediaServiceImageTags">
    <vt:lpwstr>MediaServiceImageTags</vt:lpwstr>
  </property>
</Properties>
</file>